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A10" w:rsidRDefault="00951A10">
      <w:pPr>
        <w:rPr>
          <w:lang w:val="en-US"/>
        </w:rPr>
      </w:pPr>
      <w:r>
        <w:rPr>
          <w:lang w:val="en-US"/>
        </w:rPr>
        <w:t xml:space="preserve">Attachment n. 1 </w:t>
      </w:r>
    </w:p>
    <w:p w:rsidR="00951A10" w:rsidRDefault="00951A10">
      <w:pPr>
        <w:rPr>
          <w:lang w:val="en-US"/>
        </w:rPr>
      </w:pPr>
      <w:r>
        <w:rPr>
          <w:lang w:val="en-US"/>
        </w:rPr>
        <w:t>Information on processing of personal data</w:t>
      </w:r>
    </w:p>
    <w:p w:rsidR="00951A10" w:rsidRDefault="00951A10">
      <w:pPr>
        <w:rPr>
          <w:lang w:val="en-US"/>
        </w:rPr>
      </w:pPr>
    </w:p>
    <w:p w:rsidR="00951A10" w:rsidRPr="007D649A" w:rsidRDefault="00951A10">
      <w:pPr>
        <w:numPr>
          <w:ilvl w:val="0"/>
          <w:numId w:val="1"/>
        </w:numPr>
        <w:jc w:val="both"/>
        <w:rPr>
          <w:lang w:val="en-US"/>
        </w:rPr>
      </w:pPr>
      <w:r>
        <w:rPr>
          <w:lang w:val="en-US"/>
        </w:rPr>
        <w:t xml:space="preserve">The controller of the personal data processed in relation to the implemented form of support in cooperation with UNICEF is the </w:t>
      </w:r>
      <w:bookmarkStart w:id="0" w:name="_GoBack"/>
      <w:proofErr w:type="spellStart"/>
      <w:r w:rsidR="00FC5D4D" w:rsidRPr="003F6420">
        <w:rPr>
          <w:lang w:val="en-US"/>
        </w:rPr>
        <w:t>Szkoła</w:t>
      </w:r>
      <w:proofErr w:type="spellEnd"/>
      <w:r w:rsidR="00FC5D4D" w:rsidRPr="003F6420">
        <w:rPr>
          <w:lang w:val="en-US"/>
        </w:rPr>
        <w:t xml:space="preserve"> </w:t>
      </w:r>
      <w:proofErr w:type="spellStart"/>
      <w:r w:rsidR="00FC5D4D" w:rsidRPr="003F6420">
        <w:rPr>
          <w:lang w:val="en-US"/>
        </w:rPr>
        <w:t>Podstawowa</w:t>
      </w:r>
      <w:proofErr w:type="spellEnd"/>
      <w:r w:rsidR="00FC5D4D" w:rsidRPr="003F6420">
        <w:rPr>
          <w:lang w:val="en-US"/>
        </w:rPr>
        <w:t xml:space="preserve"> </w:t>
      </w:r>
      <w:proofErr w:type="spellStart"/>
      <w:r w:rsidR="00FC5D4D" w:rsidRPr="003F6420">
        <w:rPr>
          <w:lang w:val="en-US"/>
        </w:rPr>
        <w:t>nr</w:t>
      </w:r>
      <w:proofErr w:type="spellEnd"/>
      <w:r w:rsidR="00FC5D4D" w:rsidRPr="003F6420">
        <w:rPr>
          <w:lang w:val="en-US"/>
        </w:rPr>
        <w:t xml:space="preserve"> 20</w:t>
      </w:r>
      <w:r w:rsidRPr="003F6420">
        <w:rPr>
          <w:lang w:val="en-US"/>
        </w:rPr>
        <w:t xml:space="preserve"> Gdynia, </w:t>
      </w:r>
      <w:proofErr w:type="spellStart"/>
      <w:r w:rsidR="00FC5D4D" w:rsidRPr="003F6420">
        <w:rPr>
          <w:lang w:val="en-US"/>
        </w:rPr>
        <w:t>ul</w:t>
      </w:r>
      <w:proofErr w:type="spellEnd"/>
      <w:r w:rsidR="00FC5D4D" w:rsidRPr="003F6420">
        <w:rPr>
          <w:lang w:val="en-US"/>
        </w:rPr>
        <w:t xml:space="preserve">. </w:t>
      </w:r>
      <w:proofErr w:type="spellStart"/>
      <w:r w:rsidR="00FC5D4D" w:rsidRPr="003F6420">
        <w:rPr>
          <w:lang w:val="en-US"/>
        </w:rPr>
        <w:t>Starodworcowa</w:t>
      </w:r>
      <w:proofErr w:type="spellEnd"/>
      <w:r w:rsidR="00FC5D4D" w:rsidRPr="003F6420">
        <w:rPr>
          <w:lang w:val="en-US"/>
        </w:rPr>
        <w:t xml:space="preserve"> 36</w:t>
      </w:r>
      <w:r w:rsidRPr="003F6420">
        <w:rPr>
          <w:lang w:val="en-US"/>
        </w:rPr>
        <w:t xml:space="preserve">, e-mail: </w:t>
      </w:r>
      <w:r w:rsidR="00FC5D4D" w:rsidRPr="003F6420">
        <w:rPr>
          <w:lang w:val="en-US"/>
        </w:rPr>
        <w:t>dwudziestka@sp20gdynia.pl</w:t>
      </w:r>
      <w:r w:rsidRPr="003F6420">
        <w:rPr>
          <w:lang w:val="en-US"/>
        </w:rPr>
        <w:t xml:space="preserve">, phone: +48 </w:t>
      </w:r>
      <w:r w:rsidR="00FC5D4D" w:rsidRPr="003F6420">
        <w:rPr>
          <w:lang w:val="en-US"/>
        </w:rPr>
        <w:t>58 629 39 30</w:t>
      </w:r>
      <w:r w:rsidRPr="003F6420">
        <w:rPr>
          <w:lang w:val="en-US"/>
        </w:rPr>
        <w:t>.</w:t>
      </w:r>
      <w:bookmarkEnd w:id="0"/>
    </w:p>
    <w:p w:rsidR="00951A10" w:rsidRPr="007D649A" w:rsidRDefault="00951A10">
      <w:pPr>
        <w:numPr>
          <w:ilvl w:val="0"/>
          <w:numId w:val="1"/>
        </w:numPr>
        <w:jc w:val="both"/>
        <w:rPr>
          <w:lang w:val="en-US"/>
        </w:rPr>
      </w:pPr>
      <w:r>
        <w:rPr>
          <w:lang w:val="en-US"/>
        </w:rPr>
        <w:t>The controller has appointed a Data Protection Officer</w:t>
      </w:r>
      <w:r w:rsidR="00FC5D4D">
        <w:rPr>
          <w:lang w:val="en-US"/>
        </w:rPr>
        <w:t xml:space="preserve"> (</w:t>
      </w:r>
      <w:proofErr w:type="spellStart"/>
      <w:r w:rsidR="00FC5D4D" w:rsidRPr="00FC5D4D">
        <w:rPr>
          <w:lang w:val="en-GB"/>
        </w:rPr>
        <w:t>Inspektor</w:t>
      </w:r>
      <w:proofErr w:type="spellEnd"/>
      <w:r w:rsidR="00FC5D4D" w:rsidRPr="00FC5D4D">
        <w:rPr>
          <w:lang w:val="en-GB"/>
        </w:rPr>
        <w:t xml:space="preserve"> </w:t>
      </w:r>
      <w:proofErr w:type="spellStart"/>
      <w:r w:rsidR="00FC5D4D" w:rsidRPr="00FC5D4D">
        <w:rPr>
          <w:lang w:val="en-GB"/>
        </w:rPr>
        <w:t>Ochrony</w:t>
      </w:r>
      <w:proofErr w:type="spellEnd"/>
      <w:r w:rsidR="00FC5D4D" w:rsidRPr="00FC5D4D">
        <w:rPr>
          <w:lang w:val="en-GB"/>
        </w:rPr>
        <w:t xml:space="preserve"> </w:t>
      </w:r>
      <w:proofErr w:type="spellStart"/>
      <w:r w:rsidR="00FC5D4D" w:rsidRPr="00FC5D4D">
        <w:rPr>
          <w:lang w:val="en-GB"/>
        </w:rPr>
        <w:t>Danych</w:t>
      </w:r>
      <w:proofErr w:type="spellEnd"/>
      <w:r w:rsidR="00FC5D4D" w:rsidRPr="00FC5D4D">
        <w:rPr>
          <w:lang w:val="en-GB"/>
        </w:rPr>
        <w:t xml:space="preserve"> </w:t>
      </w:r>
      <w:proofErr w:type="spellStart"/>
      <w:r w:rsidR="00FC5D4D" w:rsidRPr="00FC5D4D">
        <w:rPr>
          <w:lang w:val="en-GB"/>
        </w:rPr>
        <w:t>Osobowych</w:t>
      </w:r>
      <w:proofErr w:type="spellEnd"/>
      <w:r w:rsidR="00FC5D4D" w:rsidRPr="00FC5D4D">
        <w:rPr>
          <w:lang w:val="en-GB"/>
        </w:rPr>
        <w:t xml:space="preserve">, </w:t>
      </w:r>
      <w:proofErr w:type="spellStart"/>
      <w:r w:rsidR="00FC5D4D" w:rsidRPr="00FC5D4D">
        <w:rPr>
          <w:lang w:val="en-GB"/>
        </w:rPr>
        <w:t>Wydzi</w:t>
      </w:r>
      <w:r w:rsidR="00FC5D4D">
        <w:rPr>
          <w:lang w:val="en-GB"/>
        </w:rPr>
        <w:t>ał</w:t>
      </w:r>
      <w:proofErr w:type="spellEnd"/>
      <w:r w:rsidR="00FC5D4D">
        <w:rPr>
          <w:lang w:val="en-GB"/>
        </w:rPr>
        <w:t xml:space="preserve"> </w:t>
      </w:r>
      <w:proofErr w:type="spellStart"/>
      <w:r w:rsidR="00FC5D4D">
        <w:rPr>
          <w:lang w:val="en-GB"/>
        </w:rPr>
        <w:t>Edukacji</w:t>
      </w:r>
      <w:proofErr w:type="spellEnd"/>
      <w:r w:rsidR="00FC5D4D">
        <w:rPr>
          <w:lang w:val="en-GB"/>
        </w:rPr>
        <w:t xml:space="preserve"> </w:t>
      </w:r>
      <w:proofErr w:type="spellStart"/>
      <w:r w:rsidR="00FC5D4D">
        <w:rPr>
          <w:lang w:val="en-GB"/>
        </w:rPr>
        <w:t>Urzędu</w:t>
      </w:r>
      <w:proofErr w:type="spellEnd"/>
      <w:r w:rsidR="00FC5D4D">
        <w:rPr>
          <w:lang w:val="en-GB"/>
        </w:rPr>
        <w:t xml:space="preserve"> </w:t>
      </w:r>
      <w:proofErr w:type="spellStart"/>
      <w:r w:rsidR="00FC5D4D">
        <w:rPr>
          <w:lang w:val="en-GB"/>
        </w:rPr>
        <w:t>Miasta</w:t>
      </w:r>
      <w:proofErr w:type="spellEnd"/>
      <w:r w:rsidR="00FC5D4D">
        <w:rPr>
          <w:lang w:val="en-GB"/>
        </w:rPr>
        <w:t xml:space="preserve"> Gdynia)</w:t>
      </w:r>
      <w:r>
        <w:rPr>
          <w:lang w:val="en-US"/>
        </w:rPr>
        <w:t xml:space="preserve">, who can be contacted via e-mail: </w:t>
      </w:r>
      <w:hyperlink r:id="rId5" w:history="1">
        <w:r w:rsidR="00FC5D4D" w:rsidRPr="00FC5D4D">
          <w:rPr>
            <w:rStyle w:val="Hipercze"/>
            <w:lang w:val="en-GB"/>
          </w:rPr>
          <w:t>iod.edu@gdynia.pl</w:t>
        </w:r>
      </w:hyperlink>
      <w:r>
        <w:rPr>
          <w:lang w:val="en-US"/>
        </w:rPr>
        <w:t xml:space="preserve"> or postal address: </w:t>
      </w:r>
      <w:proofErr w:type="spellStart"/>
      <w:r w:rsidR="00FC5D4D" w:rsidRPr="00FC5D4D">
        <w:rPr>
          <w:lang w:val="en-GB"/>
        </w:rPr>
        <w:t>ul</w:t>
      </w:r>
      <w:proofErr w:type="spellEnd"/>
      <w:r w:rsidR="00FC5D4D" w:rsidRPr="00FC5D4D">
        <w:rPr>
          <w:lang w:val="en-GB"/>
        </w:rPr>
        <w:t xml:space="preserve">. </w:t>
      </w:r>
      <w:proofErr w:type="spellStart"/>
      <w:r w:rsidR="00FC5D4D" w:rsidRPr="00FC5D4D">
        <w:rPr>
          <w:lang w:val="en-GB"/>
        </w:rPr>
        <w:t>Śląska</w:t>
      </w:r>
      <w:proofErr w:type="spellEnd"/>
      <w:r w:rsidR="00FC5D4D" w:rsidRPr="00FC5D4D">
        <w:rPr>
          <w:lang w:val="en-GB"/>
        </w:rPr>
        <w:t xml:space="preserve"> 35, 81-314</w:t>
      </w:r>
      <w:r>
        <w:rPr>
          <w:color w:val="339966"/>
          <w:lang w:val="en-US"/>
        </w:rPr>
        <w:t xml:space="preserve"> </w:t>
      </w:r>
      <w:smartTag w:uri="urn:schemas-microsoft-com:office:smarttags" w:element="place">
        <w:smartTag w:uri="urn:schemas-microsoft-com:office:smarttags" w:element="City">
          <w:r>
            <w:rPr>
              <w:lang w:val="en-US"/>
            </w:rPr>
            <w:t>Gdynia</w:t>
          </w:r>
        </w:smartTag>
      </w:smartTag>
      <w:r w:rsidRPr="007D649A">
        <w:rPr>
          <w:lang w:val="en-US"/>
        </w:rPr>
        <w:t>.</w:t>
      </w:r>
    </w:p>
    <w:p w:rsidR="00951A10" w:rsidRDefault="00951A10">
      <w:pPr>
        <w:numPr>
          <w:ilvl w:val="0"/>
          <w:numId w:val="1"/>
        </w:numPr>
        <w:spacing w:after="120"/>
        <w:ind w:left="714" w:hanging="357"/>
        <w:jc w:val="both"/>
        <w:rPr>
          <w:lang w:val="en-US"/>
        </w:rPr>
      </w:pPr>
      <w:r>
        <w:rPr>
          <w:lang w:val="en-US"/>
        </w:rPr>
        <w:t>Personal data shall be processed for the purpose of carrying out the activity implemented under the partnership agreement between the Municipality of Gdynia and UNICEF in connection with the provision of support in the area of response to refugee emergencies in the field of child protection, health, education, social and welfare assistance as well as adaptation and integration, funded by UNICEF - United Nations Children's Fund.</w:t>
      </w:r>
    </w:p>
    <w:p w:rsidR="00951A10" w:rsidRDefault="00951A10">
      <w:pPr>
        <w:numPr>
          <w:ilvl w:val="0"/>
          <w:numId w:val="1"/>
        </w:numPr>
        <w:ind w:left="714" w:hanging="357"/>
        <w:jc w:val="both"/>
        <w:rPr>
          <w:lang w:val="en-US"/>
        </w:rPr>
      </w:pPr>
      <w:r>
        <w:rPr>
          <w:lang w:val="en-US"/>
        </w:rPr>
        <w:t>The legal basis for data processing is Article 6(1)(e) of Regulation (EU) 2016/679 of the European Parliament and of the Council of 27 April 2016 on the protection of natural persons with regard to the processing of personal data and on the free movement of such data, and the repeal of Directive 95/46/EC (hereinafter GDPR) in connection with the applicable legal provisions, in particular the Act of 8 March 1990. on local self-government and the Act of 5 June 1998 on county self-government, as well as the provisions of the Act of 12 March 2022 on assistance to citizens of Ukraine in connection with the armed conflict on its territory.</w:t>
      </w:r>
    </w:p>
    <w:p w:rsidR="00951A10" w:rsidRDefault="00951A10">
      <w:pPr>
        <w:ind w:left="720"/>
        <w:jc w:val="both"/>
        <w:rPr>
          <w:lang w:val="en-US"/>
        </w:rPr>
      </w:pPr>
      <w:r>
        <w:rPr>
          <w:lang w:val="en-US"/>
        </w:rPr>
        <w:t xml:space="preserve">Image data will be processed on the basis of voluntarily given consent (Article 6(1)(a) GDPR). The controller may share and disseminate the child's image for the purpose of informing about the activities undertaken with UNICEF funding and promoting the </w:t>
      </w:r>
      <w:smartTag w:uri="urn:schemas-microsoft-com:office:smarttags" w:element="City">
        <w:smartTag w:uri="urn:schemas-microsoft-com:office:smarttags" w:element="City">
          <w:r>
            <w:rPr>
              <w:lang w:val="en-US"/>
            </w:rPr>
            <w:t>Municipality</w:t>
          </w:r>
        </w:smartTag>
        <w:r>
          <w:rPr>
            <w:lang w:val="en-US"/>
          </w:rPr>
          <w:t xml:space="preserve"> of </w:t>
        </w:r>
        <w:smartTag w:uri="urn:schemas-microsoft-com:office:smarttags" w:element="City">
          <w:r>
            <w:rPr>
              <w:lang w:val="en-US"/>
            </w:rPr>
            <w:t>Gdynia</w:t>
          </w:r>
        </w:smartTag>
      </w:smartTag>
      <w:r>
        <w:rPr>
          <w:lang w:val="en-US"/>
        </w:rPr>
        <w:t xml:space="preserve"> in this regard.</w:t>
      </w:r>
    </w:p>
    <w:p w:rsidR="00951A10" w:rsidRDefault="00951A10">
      <w:pPr>
        <w:numPr>
          <w:ilvl w:val="0"/>
          <w:numId w:val="1"/>
        </w:numPr>
        <w:jc w:val="both"/>
        <w:rPr>
          <w:lang w:val="en-US"/>
        </w:rPr>
      </w:pPr>
      <w:r>
        <w:rPr>
          <w:lang w:val="en-US"/>
        </w:rPr>
        <w:t xml:space="preserve">Recipients of personal data may be: representatives of "UNICEF - United Nations Children's Fund", including entities carrying out audits, spot checks or </w:t>
      </w:r>
      <w:proofErr w:type="spellStart"/>
      <w:r>
        <w:rPr>
          <w:lang w:val="en-US"/>
        </w:rPr>
        <w:t>programme</w:t>
      </w:r>
      <w:proofErr w:type="spellEnd"/>
      <w:r>
        <w:rPr>
          <w:lang w:val="en-US"/>
        </w:rPr>
        <w:t xml:space="preserve"> visits on behalf of UNICEF, as well as investigations and periodic evaluations of the controller, entities </w:t>
      </w:r>
      <w:proofErr w:type="spellStart"/>
      <w:r>
        <w:rPr>
          <w:lang w:val="en-US"/>
        </w:rPr>
        <w:t>authorised</w:t>
      </w:r>
      <w:proofErr w:type="spellEnd"/>
      <w:r>
        <w:rPr>
          <w:lang w:val="en-US"/>
        </w:rPr>
        <w:t xml:space="preserve"> by law, entities providing service and technical assistance for the controller’s IT systems and domain programs, companies providing maintenance services for official websites and providers of social networks used by the controller. </w:t>
      </w:r>
    </w:p>
    <w:p w:rsidR="00951A10" w:rsidRDefault="00951A10">
      <w:pPr>
        <w:numPr>
          <w:ilvl w:val="0"/>
          <w:numId w:val="1"/>
        </w:numPr>
        <w:jc w:val="both"/>
        <w:rPr>
          <w:lang w:val="en-US"/>
        </w:rPr>
      </w:pPr>
      <w:r>
        <w:rPr>
          <w:lang w:val="en-US"/>
        </w:rPr>
        <w:t xml:space="preserve">Personal data may be transferred to third countries outside the European Economic Area or international </w:t>
      </w:r>
      <w:proofErr w:type="spellStart"/>
      <w:r>
        <w:rPr>
          <w:lang w:val="en-US"/>
        </w:rPr>
        <w:t>organisations</w:t>
      </w:r>
      <w:proofErr w:type="spellEnd"/>
      <w:r>
        <w:rPr>
          <w:lang w:val="en-US"/>
        </w:rPr>
        <w:t>. Personal data may be transferred to UNICEF in other countries if adequate safeguards are provided and subject to the provision of appropriate legal safeguards for personal data - in accordance with Chapter V of the GDPR.</w:t>
      </w:r>
    </w:p>
    <w:p w:rsidR="00951A10" w:rsidRDefault="00951A10">
      <w:pPr>
        <w:numPr>
          <w:ilvl w:val="0"/>
          <w:numId w:val="1"/>
        </w:numPr>
        <w:jc w:val="both"/>
        <w:rPr>
          <w:lang w:val="en-US"/>
        </w:rPr>
      </w:pPr>
      <w:r>
        <w:rPr>
          <w:lang w:val="en-US"/>
        </w:rPr>
        <w:t>In connection with the possibility of publishing personal data and images on official social media profiles used by the controller, such as Facebook, YouTube, Instagram, data may be transferred to the United States of America, where different data protection regulations apply, which may not provide a sufficient level of protection. For more, on the principles of processing personal data on the aforementioned social media, please refer to the privacy policies posted on the sites.</w:t>
      </w:r>
    </w:p>
    <w:p w:rsidR="00951A10" w:rsidRDefault="00951A10">
      <w:pPr>
        <w:numPr>
          <w:ilvl w:val="0"/>
          <w:numId w:val="1"/>
        </w:numPr>
        <w:jc w:val="both"/>
        <w:rPr>
          <w:lang w:val="en-US"/>
        </w:rPr>
      </w:pPr>
      <w:r>
        <w:rPr>
          <w:lang w:val="en-US"/>
        </w:rPr>
        <w:t>The controller does not provide for automated decision-making and profiling on the basis of the personal data received.</w:t>
      </w:r>
    </w:p>
    <w:p w:rsidR="00951A10" w:rsidRDefault="00951A10">
      <w:pPr>
        <w:numPr>
          <w:ilvl w:val="0"/>
          <w:numId w:val="1"/>
        </w:numPr>
        <w:jc w:val="both"/>
        <w:rPr>
          <w:lang w:val="en-US"/>
        </w:rPr>
      </w:pPr>
      <w:r>
        <w:rPr>
          <w:lang w:val="en-US"/>
        </w:rPr>
        <w:t xml:space="preserve">Personal data will be processed for the time necessary to fulfil the purposes for which they were collected, as well as for archiving purposes in accordance with the Regulation of the Prime Minister of 18 January 2011 on the Registry Instruction, Uniform Material File Lists and the Instruction on the </w:t>
      </w:r>
      <w:proofErr w:type="spellStart"/>
      <w:r>
        <w:rPr>
          <w:lang w:val="en-US"/>
        </w:rPr>
        <w:t>Organisation</w:t>
      </w:r>
      <w:proofErr w:type="spellEnd"/>
      <w:r>
        <w:rPr>
          <w:lang w:val="en-US"/>
        </w:rPr>
        <w:t xml:space="preserve"> and Scope of Operation of Company Archives, i.e. for 5 years.</w:t>
      </w:r>
    </w:p>
    <w:p w:rsidR="00951A10" w:rsidRDefault="00951A10">
      <w:pPr>
        <w:numPr>
          <w:ilvl w:val="0"/>
          <w:numId w:val="1"/>
        </w:numPr>
        <w:jc w:val="both"/>
        <w:rPr>
          <w:lang w:val="en-US"/>
        </w:rPr>
      </w:pPr>
      <w:r>
        <w:rPr>
          <w:lang w:val="en-US"/>
        </w:rPr>
        <w:t>The person whose personal data is processed has the right to:</w:t>
      </w:r>
    </w:p>
    <w:p w:rsidR="00951A10" w:rsidRDefault="00951A10">
      <w:pPr>
        <w:ind w:left="720"/>
        <w:jc w:val="both"/>
        <w:rPr>
          <w:lang w:val="en-US"/>
        </w:rPr>
      </w:pPr>
      <w:r>
        <w:rPr>
          <w:lang w:val="en-US"/>
        </w:rPr>
        <w:lastRenderedPageBreak/>
        <w:t xml:space="preserve">1) access to their data and to receive a copy of their data, </w:t>
      </w:r>
    </w:p>
    <w:p w:rsidR="00951A10" w:rsidRDefault="00951A10">
      <w:pPr>
        <w:ind w:left="720"/>
        <w:jc w:val="both"/>
        <w:rPr>
          <w:lang w:val="en-US"/>
        </w:rPr>
      </w:pPr>
      <w:r>
        <w:rPr>
          <w:lang w:val="en-US"/>
        </w:rPr>
        <w:t xml:space="preserve">2) rectification (amendment) of his/her data if they are erroneous or outdated, </w:t>
      </w:r>
    </w:p>
    <w:p w:rsidR="00951A10" w:rsidRDefault="00951A10">
      <w:pPr>
        <w:ind w:left="720"/>
        <w:jc w:val="both"/>
        <w:rPr>
          <w:lang w:val="en-US"/>
        </w:rPr>
      </w:pPr>
      <w:r>
        <w:rPr>
          <w:lang w:val="en-US"/>
        </w:rPr>
        <w:t>3) erasure of the data, in case the processing of the data does not take place in order to fulfil the obligation resulting from the law or in the exercise of public authority,</w:t>
      </w:r>
    </w:p>
    <w:p w:rsidR="00951A10" w:rsidRDefault="00951A10">
      <w:pPr>
        <w:ind w:left="720"/>
        <w:jc w:val="both"/>
        <w:rPr>
          <w:lang w:val="en-US"/>
        </w:rPr>
      </w:pPr>
      <w:r>
        <w:rPr>
          <w:lang w:val="en-US"/>
        </w:rPr>
        <w:t>4) limitation of data processing,</w:t>
      </w:r>
    </w:p>
    <w:p w:rsidR="00951A10" w:rsidRDefault="00951A10">
      <w:pPr>
        <w:ind w:left="720"/>
        <w:jc w:val="both"/>
        <w:rPr>
          <w:lang w:val="en-US"/>
        </w:rPr>
      </w:pPr>
      <w:r>
        <w:rPr>
          <w:lang w:val="en-US"/>
        </w:rPr>
        <w:t>5) object to the processing of data,</w:t>
      </w:r>
    </w:p>
    <w:p w:rsidR="00951A10" w:rsidRDefault="00951A10">
      <w:pPr>
        <w:ind w:left="720"/>
        <w:jc w:val="both"/>
        <w:rPr>
          <w:lang w:val="en-US"/>
        </w:rPr>
      </w:pPr>
      <w:r>
        <w:rPr>
          <w:lang w:val="en-US"/>
        </w:rPr>
        <w:t>6) in the case of the processing of personal data on the basis of consent, the right to withdraw it, to the extent that such consent was given. The withdrawal of consent shall not affect the processing which was performed on the basis of consent before its withdrawal,</w:t>
      </w:r>
    </w:p>
    <w:p w:rsidR="00951A10" w:rsidRDefault="00951A10">
      <w:pPr>
        <w:ind w:left="720"/>
        <w:jc w:val="both"/>
        <w:rPr>
          <w:lang w:val="en-US"/>
        </w:rPr>
      </w:pPr>
      <w:r>
        <w:rPr>
          <w:lang w:val="en-US"/>
        </w:rPr>
        <w:t xml:space="preserve">7) lodge a complaint to the President of the Personal Data Protection Office: Personal Data Protection Office, </w:t>
      </w:r>
      <w:smartTag w:uri="urn:schemas-microsoft-com:office:smarttags" w:element="City">
        <w:r>
          <w:rPr>
            <w:lang w:val="en-US"/>
          </w:rPr>
          <w:t xml:space="preserve">2 </w:t>
        </w:r>
        <w:proofErr w:type="spellStart"/>
        <w:r>
          <w:rPr>
            <w:lang w:val="en-US"/>
          </w:rPr>
          <w:t>Stawki</w:t>
        </w:r>
        <w:proofErr w:type="spellEnd"/>
        <w:r>
          <w:rPr>
            <w:lang w:val="en-US"/>
          </w:rPr>
          <w:t xml:space="preserve"> Street</w:t>
        </w:r>
      </w:smartTag>
      <w:r>
        <w:rPr>
          <w:lang w:val="en-US"/>
        </w:rPr>
        <w:t xml:space="preserve">, 00-193 </w:t>
      </w:r>
      <w:smartTag w:uri="urn:schemas-microsoft-com:office:smarttags" w:element="City">
        <w:r>
          <w:rPr>
            <w:lang w:val="en-US"/>
          </w:rPr>
          <w:t>Warsaw</w:t>
        </w:r>
      </w:smartTag>
      <w:r>
        <w:rPr>
          <w:lang w:val="en-US"/>
        </w:rPr>
        <w:t xml:space="preserve"> in the event that the processing of data is considered unlawful.</w:t>
      </w:r>
    </w:p>
    <w:p w:rsidR="00951A10" w:rsidRDefault="00951A10">
      <w:pPr>
        <w:numPr>
          <w:ilvl w:val="0"/>
          <w:numId w:val="1"/>
        </w:numPr>
        <w:jc w:val="both"/>
        <w:rPr>
          <w:lang w:val="en-US"/>
        </w:rPr>
      </w:pPr>
      <w:r>
        <w:rPr>
          <w:lang w:val="en-US"/>
        </w:rPr>
        <w:t xml:space="preserve">The provision of personal data is voluntary, but if not provided, it will not be possible to obtain support within the framework of activities implemented by the City of </w:t>
      </w:r>
      <w:smartTag w:uri="urn:schemas-microsoft-com:office:smarttags" w:element="City">
        <w:r>
          <w:rPr>
            <w:lang w:val="en-US"/>
          </w:rPr>
          <w:t>Gdynia</w:t>
        </w:r>
      </w:smartTag>
      <w:r>
        <w:rPr>
          <w:lang w:val="en-US"/>
        </w:rPr>
        <w:t>, financed by UNICEF.</w:t>
      </w:r>
    </w:p>
    <w:sectPr w:rsidR="00951A10" w:rsidSect="00583E49">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85268B"/>
    <w:multiLevelType w:val="multilevel"/>
    <w:tmpl w:val="FFFFFFFF"/>
    <w:lvl w:ilvl="0">
      <w:start w:val="1"/>
      <w:numFmt w:val="decimal"/>
      <w:lvlText w:val="%1."/>
      <w:lvlJc w:val="left"/>
      <w:pPr>
        <w:tabs>
          <w:tab w:val="num" w:pos="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6C2809E3"/>
    <w:multiLevelType w:val="multilevel"/>
    <w:tmpl w:val="FFFFFFFF"/>
    <w:lvl w:ilvl="0">
      <w:start w:val="1"/>
      <w:numFmt w:val="none"/>
      <w:suff w:val="nothing"/>
      <w:lvlText w:val="%1"/>
      <w:lvlJc w:val="left"/>
      <w:pPr>
        <w:tabs>
          <w:tab w:val="num" w:pos="0"/>
        </w:tabs>
      </w:pPr>
      <w:rPr>
        <w:rFonts w:cs="Times New Roman"/>
      </w:rPr>
    </w:lvl>
    <w:lvl w:ilvl="1">
      <w:start w:val="1"/>
      <w:numFmt w:val="none"/>
      <w:suff w:val="nothing"/>
      <w:lvlText w:val="%2"/>
      <w:lvlJc w:val="left"/>
      <w:pPr>
        <w:tabs>
          <w:tab w:val="num" w:pos="0"/>
        </w:tabs>
      </w:pPr>
      <w:rPr>
        <w:rFonts w:cs="Times New Roman"/>
      </w:rPr>
    </w:lvl>
    <w:lvl w:ilvl="2">
      <w:start w:val="1"/>
      <w:numFmt w:val="none"/>
      <w:suff w:val="nothing"/>
      <w:lvlText w:val="%3"/>
      <w:lvlJc w:val="left"/>
      <w:pPr>
        <w:tabs>
          <w:tab w:val="num" w:pos="0"/>
        </w:tabs>
      </w:pPr>
      <w:rPr>
        <w:rFonts w:cs="Times New Roman"/>
      </w:rPr>
    </w:lvl>
    <w:lvl w:ilvl="3">
      <w:start w:val="1"/>
      <w:numFmt w:val="none"/>
      <w:suff w:val="nothing"/>
      <w:lvlText w:val="%4"/>
      <w:lvlJc w:val="left"/>
      <w:pPr>
        <w:tabs>
          <w:tab w:val="num" w:pos="0"/>
        </w:tabs>
      </w:pPr>
      <w:rPr>
        <w:rFonts w:cs="Times New Roman"/>
      </w:rPr>
    </w:lvl>
    <w:lvl w:ilvl="4">
      <w:start w:val="1"/>
      <w:numFmt w:val="none"/>
      <w:suff w:val="nothing"/>
      <w:lvlText w:val="%5"/>
      <w:lvlJc w:val="left"/>
      <w:pPr>
        <w:tabs>
          <w:tab w:val="num" w:pos="0"/>
        </w:tabs>
      </w:pPr>
      <w:rPr>
        <w:rFonts w:cs="Times New Roman"/>
      </w:rPr>
    </w:lvl>
    <w:lvl w:ilvl="5">
      <w:start w:val="1"/>
      <w:numFmt w:val="none"/>
      <w:suff w:val="nothing"/>
      <w:lvlText w:val="%6"/>
      <w:lvlJc w:val="left"/>
      <w:pPr>
        <w:tabs>
          <w:tab w:val="num" w:pos="0"/>
        </w:tabs>
      </w:pPr>
      <w:rPr>
        <w:rFonts w:cs="Times New Roman"/>
      </w:rPr>
    </w:lvl>
    <w:lvl w:ilvl="6">
      <w:start w:val="1"/>
      <w:numFmt w:val="none"/>
      <w:suff w:val="nothing"/>
      <w:lvlText w:val="%7"/>
      <w:lvlJc w:val="left"/>
      <w:pPr>
        <w:tabs>
          <w:tab w:val="num" w:pos="0"/>
        </w:tabs>
      </w:pPr>
      <w:rPr>
        <w:rFonts w:cs="Times New Roman"/>
      </w:rPr>
    </w:lvl>
    <w:lvl w:ilvl="7">
      <w:start w:val="1"/>
      <w:numFmt w:val="none"/>
      <w:suff w:val="nothing"/>
      <w:lvlText w:val="%8"/>
      <w:lvlJc w:val="left"/>
      <w:pPr>
        <w:tabs>
          <w:tab w:val="num" w:pos="0"/>
        </w:tabs>
      </w:pPr>
      <w:rPr>
        <w:rFonts w:cs="Times New Roman"/>
      </w:rPr>
    </w:lvl>
    <w:lvl w:ilvl="8">
      <w:start w:val="1"/>
      <w:numFmt w:val="none"/>
      <w:suff w:val="nothing"/>
      <w:lvlText w:val="%9"/>
      <w:lvlJc w:val="left"/>
      <w:pPr>
        <w:tabs>
          <w:tab w:val="num" w:pos="0"/>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E49"/>
    <w:rsid w:val="00373956"/>
    <w:rsid w:val="003F6420"/>
    <w:rsid w:val="00583E49"/>
    <w:rsid w:val="007D649A"/>
    <w:rsid w:val="00951A10"/>
    <w:rsid w:val="009E5DC1"/>
    <w:rsid w:val="00FC5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BBB625D9-C511-4A15-A6F0-3F835279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3E49"/>
    <w:pPr>
      <w:suppressAutoHyphens/>
    </w:pPr>
    <w:rPr>
      <w:rFonts w:ascii="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uiPriority w:val="99"/>
    <w:rsid w:val="00583E49"/>
  </w:style>
  <w:style w:type="character" w:customStyle="1" w:styleId="WW8Num2z0">
    <w:name w:val="WW8Num2z0"/>
    <w:uiPriority w:val="99"/>
    <w:rsid w:val="00583E49"/>
  </w:style>
  <w:style w:type="character" w:customStyle="1" w:styleId="WW8Num6z0">
    <w:name w:val="WW8Num6z0"/>
    <w:uiPriority w:val="99"/>
    <w:rsid w:val="00583E49"/>
  </w:style>
  <w:style w:type="character" w:customStyle="1" w:styleId="WW8Num7z0">
    <w:name w:val="WW8Num7z0"/>
    <w:uiPriority w:val="99"/>
    <w:rsid w:val="00583E49"/>
  </w:style>
  <w:style w:type="character" w:customStyle="1" w:styleId="czeinternetowe">
    <w:name w:val="Łącze internetowe"/>
    <w:uiPriority w:val="99"/>
    <w:rsid w:val="00583E49"/>
    <w:rPr>
      <w:color w:val="0000FF"/>
      <w:u w:val="single"/>
    </w:rPr>
  </w:style>
  <w:style w:type="character" w:customStyle="1" w:styleId="Numeracjawierszy">
    <w:name w:val="Numeracja wierszy"/>
    <w:uiPriority w:val="99"/>
    <w:rsid w:val="00583E49"/>
  </w:style>
  <w:style w:type="paragraph" w:styleId="Nagwek">
    <w:name w:val="header"/>
    <w:basedOn w:val="Normalny"/>
    <w:next w:val="Tekstpodstawowy"/>
    <w:link w:val="NagwekZnak"/>
    <w:uiPriority w:val="99"/>
    <w:rsid w:val="00583E49"/>
    <w:pPr>
      <w:keepNext/>
      <w:spacing w:before="240" w:after="120"/>
    </w:pPr>
    <w:rPr>
      <w:rFonts w:ascii="Liberation Sans" w:eastAsia="Microsoft YaHei" w:hAnsi="Liberation Sans" w:cs="Arial"/>
      <w:sz w:val="28"/>
      <w:szCs w:val="28"/>
    </w:rPr>
  </w:style>
  <w:style w:type="character" w:customStyle="1" w:styleId="NagwekZnak">
    <w:name w:val="Nagłówek Znak"/>
    <w:basedOn w:val="Domylnaczcionkaakapitu"/>
    <w:link w:val="Nagwek"/>
    <w:uiPriority w:val="99"/>
    <w:semiHidden/>
    <w:rsid w:val="00012662"/>
    <w:rPr>
      <w:rFonts w:ascii="Times New Roman" w:hAnsi="Times New Roman" w:cs="Times New Roman"/>
      <w:sz w:val="24"/>
      <w:szCs w:val="24"/>
      <w:lang w:eastAsia="zh-CN"/>
    </w:rPr>
  </w:style>
  <w:style w:type="paragraph" w:styleId="Tekstpodstawowy">
    <w:name w:val="Body Text"/>
    <w:basedOn w:val="Normalny"/>
    <w:link w:val="TekstpodstawowyZnak"/>
    <w:uiPriority w:val="99"/>
    <w:rsid w:val="00583E49"/>
    <w:pPr>
      <w:spacing w:after="140" w:line="276" w:lineRule="auto"/>
    </w:pPr>
  </w:style>
  <w:style w:type="character" w:customStyle="1" w:styleId="TekstpodstawowyZnak">
    <w:name w:val="Tekst podstawowy Znak"/>
    <w:basedOn w:val="Domylnaczcionkaakapitu"/>
    <w:link w:val="Tekstpodstawowy"/>
    <w:uiPriority w:val="99"/>
    <w:semiHidden/>
    <w:rsid w:val="00012662"/>
    <w:rPr>
      <w:rFonts w:ascii="Times New Roman" w:hAnsi="Times New Roman" w:cs="Times New Roman"/>
      <w:sz w:val="24"/>
      <w:szCs w:val="24"/>
      <w:lang w:eastAsia="zh-CN"/>
    </w:rPr>
  </w:style>
  <w:style w:type="paragraph" w:styleId="Lista">
    <w:name w:val="List"/>
    <w:basedOn w:val="Tekstpodstawowy"/>
    <w:uiPriority w:val="99"/>
    <w:rsid w:val="00583E49"/>
    <w:rPr>
      <w:rFonts w:cs="Arial"/>
    </w:rPr>
  </w:style>
  <w:style w:type="paragraph" w:styleId="Legenda">
    <w:name w:val="caption"/>
    <w:basedOn w:val="Normalny"/>
    <w:uiPriority w:val="99"/>
    <w:qFormat/>
    <w:rsid w:val="00583E49"/>
    <w:pPr>
      <w:suppressLineNumbers/>
      <w:spacing w:before="120" w:after="120"/>
    </w:pPr>
    <w:rPr>
      <w:rFonts w:cs="Arial"/>
      <w:i/>
      <w:iCs/>
    </w:rPr>
  </w:style>
  <w:style w:type="paragraph" w:customStyle="1" w:styleId="Indeks">
    <w:name w:val="Indeks"/>
    <w:basedOn w:val="Normalny"/>
    <w:uiPriority w:val="99"/>
    <w:rsid w:val="00583E49"/>
    <w:pPr>
      <w:suppressLineNumbers/>
    </w:pPr>
    <w:rPr>
      <w:rFonts w:cs="Arial"/>
    </w:rPr>
  </w:style>
  <w:style w:type="paragraph" w:customStyle="1" w:styleId="Poprawka1">
    <w:name w:val="Poprawka1"/>
    <w:uiPriority w:val="99"/>
    <w:rsid w:val="00583E49"/>
    <w:pPr>
      <w:suppressAutoHyphens/>
    </w:pPr>
    <w:rPr>
      <w:rFonts w:ascii="Times New Roman" w:hAnsi="Times New Roman" w:cs="Times New Roman"/>
      <w:sz w:val="24"/>
      <w:szCs w:val="24"/>
      <w:lang w:eastAsia="zh-CN"/>
    </w:rPr>
  </w:style>
  <w:style w:type="paragraph" w:styleId="Tekstdymka">
    <w:name w:val="Balloon Text"/>
    <w:basedOn w:val="Normalny"/>
    <w:link w:val="TekstdymkaZnak"/>
    <w:uiPriority w:val="99"/>
    <w:rsid w:val="00583E49"/>
    <w:rPr>
      <w:rFonts w:ascii="Tahoma" w:hAnsi="Tahoma" w:cs="Tahoma"/>
      <w:sz w:val="16"/>
      <w:szCs w:val="16"/>
    </w:rPr>
  </w:style>
  <w:style w:type="character" w:customStyle="1" w:styleId="TekstdymkaZnak">
    <w:name w:val="Tekst dymka Znak"/>
    <w:basedOn w:val="Domylnaczcionkaakapitu"/>
    <w:link w:val="Tekstdymka"/>
    <w:uiPriority w:val="99"/>
    <w:semiHidden/>
    <w:rsid w:val="00012662"/>
    <w:rPr>
      <w:rFonts w:ascii="Times New Roman" w:hAnsi="Times New Roman" w:cs="Times New Roman"/>
      <w:sz w:val="0"/>
      <w:szCs w:val="0"/>
      <w:lang w:eastAsia="zh-CN"/>
    </w:rPr>
  </w:style>
  <w:style w:type="character" w:styleId="Hipercze">
    <w:name w:val="Hyperlink"/>
    <w:uiPriority w:val="99"/>
    <w:unhideWhenUsed/>
    <w:rsid w:val="00FC5D4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edu@gdynia.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4203</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Informacja o przetwarzaniu danych osobowych (UNICEF)</vt:lpstr>
    </vt:vector>
  </TitlesOfParts>
  <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o przetwarzaniu danych osobowych (UNICEF)</dc:title>
  <dc:subject/>
  <dc:creator>mgjpa</dc:creator>
  <cp:keywords/>
  <dc:description/>
  <cp:lastModifiedBy>Marta</cp:lastModifiedBy>
  <cp:revision>3</cp:revision>
  <dcterms:created xsi:type="dcterms:W3CDTF">2023-01-04T18:08:00Z</dcterms:created>
  <dcterms:modified xsi:type="dcterms:W3CDTF">2023-01-04T18:09:00Z</dcterms:modified>
</cp:coreProperties>
</file>